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92CA46">
      <w:pPr>
        <w:keepNext/>
        <w:keepLines/>
        <w:pageBreakBefore w:val="0"/>
        <w:widowControl w:val="0"/>
        <w:suppressAutoHyphens/>
        <w:kinsoku/>
        <w:wordWrap/>
        <w:overflowPunct/>
        <w:topLinePunct w:val="0"/>
        <w:autoSpaceDE/>
        <w:autoSpaceDN/>
        <w:bidi w:val="0"/>
        <w:adjustRightInd/>
        <w:snapToGrid/>
        <w:spacing w:before="0" w:beforeLines="0" w:beforeAutospacing="0" w:after="0" w:afterLines="0" w:afterAutospacing="0" w:line="760" w:lineRule="exact"/>
        <w:ind w:firstLine="0" w:firstLineChars="0"/>
        <w:jc w:val="both"/>
        <w:textAlignment w:val="auto"/>
        <w:outlineLvl w:val="0"/>
        <w:rPr>
          <w:rFonts w:hint="default" w:ascii="Times New Roman" w:hAnsi="Times New Roman" w:eastAsia="黑体" w:cs="Times New Roman"/>
          <w:b w:val="0"/>
          <w:bCs/>
          <w:color w:val="auto"/>
          <w:kern w:val="44"/>
          <w:sz w:val="32"/>
          <w:szCs w:val="32"/>
          <w:highlight w:val="none"/>
          <w:u w:val="none"/>
          <w:lang w:val="en-US" w:eastAsia="zh-CN" w:bidi="ar-SA"/>
        </w:rPr>
      </w:pPr>
      <w:bookmarkStart w:id="0" w:name="_GoBack"/>
      <w:bookmarkEnd w:id="0"/>
      <w:r>
        <w:rPr>
          <w:rFonts w:hint="default" w:ascii="Times New Roman" w:hAnsi="Times New Roman" w:eastAsia="黑体" w:cs="Times New Roman"/>
          <w:b w:val="0"/>
          <w:bCs/>
          <w:color w:val="auto"/>
          <w:kern w:val="44"/>
          <w:sz w:val="32"/>
          <w:szCs w:val="32"/>
          <w:highlight w:val="none"/>
          <w:u w:val="none"/>
          <w:lang w:val="en-US" w:eastAsia="zh-CN" w:bidi="ar-SA"/>
        </w:rPr>
        <w:t>附件</w:t>
      </w:r>
    </w:p>
    <w:p w14:paraId="0D5CDD2E">
      <w:pPr>
        <w:keepNext/>
        <w:keepLines/>
        <w:pageBreakBefore w:val="0"/>
        <w:widowControl w:val="0"/>
        <w:suppressAutoHyphens/>
        <w:kinsoku/>
        <w:wordWrap/>
        <w:overflowPunct/>
        <w:topLinePunct w:val="0"/>
        <w:autoSpaceDE/>
        <w:autoSpaceDN/>
        <w:bidi w:val="0"/>
        <w:adjustRightInd/>
        <w:snapToGrid/>
        <w:spacing w:before="0" w:beforeLines="0" w:beforeAutospacing="0" w:after="0" w:afterLines="0" w:afterAutospacing="0" w:line="760" w:lineRule="exact"/>
        <w:ind w:firstLine="0" w:firstLineChars="0"/>
        <w:jc w:val="center"/>
        <w:textAlignment w:val="auto"/>
        <w:outlineLvl w:val="0"/>
        <w:rPr>
          <w:rFonts w:hint="default" w:ascii="Times New Roman" w:hAnsi="Times New Roman" w:eastAsia="方正小标宋简体" w:cs="Times New Roman"/>
          <w:b w:val="0"/>
          <w:bCs/>
          <w:color w:val="auto"/>
          <w:kern w:val="44"/>
          <w:sz w:val="44"/>
          <w:szCs w:val="24"/>
          <w:highlight w:val="none"/>
          <w:u w:val="none"/>
          <w:lang w:val="en-US" w:eastAsia="zh-CN" w:bidi="ar-SA"/>
        </w:rPr>
      </w:pPr>
      <w:r>
        <w:rPr>
          <w:rFonts w:hint="default" w:ascii="Times New Roman" w:hAnsi="Times New Roman" w:eastAsia="方正小标宋简体" w:cs="Times New Roman"/>
          <w:b w:val="0"/>
          <w:bCs/>
          <w:color w:val="auto"/>
          <w:kern w:val="44"/>
          <w:sz w:val="44"/>
          <w:szCs w:val="24"/>
          <w:highlight w:val="none"/>
          <w:u w:val="none"/>
          <w:lang w:val="en-US" w:eastAsia="zh-CN" w:bidi="ar-SA"/>
        </w:rPr>
        <w:t>青海省2027年度科学技术普及专项项目</w:t>
      </w:r>
    </w:p>
    <w:p w14:paraId="4BC606FA">
      <w:pPr>
        <w:keepNext/>
        <w:keepLines/>
        <w:pageBreakBefore w:val="0"/>
        <w:widowControl w:val="0"/>
        <w:suppressAutoHyphens/>
        <w:kinsoku/>
        <w:wordWrap/>
        <w:overflowPunct/>
        <w:topLinePunct w:val="0"/>
        <w:autoSpaceDE/>
        <w:autoSpaceDN/>
        <w:bidi w:val="0"/>
        <w:adjustRightInd/>
        <w:snapToGrid/>
        <w:spacing w:before="0" w:beforeLines="0" w:beforeAutospacing="0" w:after="0" w:afterLines="0" w:afterAutospacing="0" w:line="760" w:lineRule="exact"/>
        <w:ind w:firstLine="0" w:firstLineChars="0"/>
        <w:jc w:val="center"/>
        <w:textAlignment w:val="auto"/>
        <w:outlineLvl w:val="0"/>
        <w:rPr>
          <w:rFonts w:hint="default" w:ascii="Times New Roman" w:hAnsi="Times New Roman" w:eastAsia="方正小标宋简体" w:cs="Times New Roman"/>
          <w:b w:val="0"/>
          <w:bCs/>
          <w:color w:val="auto"/>
          <w:kern w:val="44"/>
          <w:sz w:val="44"/>
          <w:szCs w:val="24"/>
          <w:highlight w:val="none"/>
          <w:u w:val="none"/>
          <w:lang w:val="en-US" w:eastAsia="zh-CN" w:bidi="ar-SA"/>
        </w:rPr>
      </w:pPr>
      <w:r>
        <w:rPr>
          <w:rFonts w:hint="default" w:ascii="Times New Roman" w:hAnsi="Times New Roman" w:eastAsia="方正小标宋简体" w:cs="Times New Roman"/>
          <w:b w:val="0"/>
          <w:bCs/>
          <w:color w:val="auto"/>
          <w:kern w:val="44"/>
          <w:sz w:val="44"/>
          <w:szCs w:val="24"/>
          <w:highlight w:val="none"/>
          <w:u w:val="none"/>
          <w:lang w:val="en-US" w:eastAsia="zh-CN" w:bidi="ar-SA"/>
        </w:rPr>
        <w:t>申报指南</w:t>
      </w:r>
    </w:p>
    <w:p w14:paraId="309F67F6">
      <w:pPr>
        <w:suppressAutoHyphens/>
        <w:bidi w:val="0"/>
        <w:spacing w:line="576" w:lineRule="exact"/>
        <w:ind w:firstLine="640" w:firstLineChars="200"/>
        <w:rPr>
          <w:rFonts w:hint="default" w:ascii="Times New Roman" w:hAnsi="Times New Roman" w:eastAsia="方正仿宋_GBK" w:cs="Times New Roman"/>
          <w:color w:val="auto"/>
          <w:sz w:val="32"/>
          <w:szCs w:val="32"/>
          <w:highlight w:val="none"/>
          <w:u w:val="none"/>
          <w:lang w:val="en-US" w:eastAsia="zh-CN"/>
        </w:rPr>
      </w:pPr>
    </w:p>
    <w:p w14:paraId="295710C7">
      <w:pPr>
        <w:numPr>
          <w:ilvl w:val="0"/>
          <w:numId w:val="0"/>
        </w:numPr>
        <w:suppressAutoHyphens/>
        <w:bidi w:val="0"/>
        <w:spacing w:line="560" w:lineRule="exact"/>
        <w:ind w:left="0" w:leftChars="0" w:firstLine="640" w:firstLineChars="200"/>
        <w:rPr>
          <w:rFonts w:hint="default" w:ascii="Times New Roman" w:hAnsi="Times New Roman" w:eastAsia="黑体" w:cs="Times New Roman"/>
          <w:b w:val="0"/>
          <w:bCs w:val="0"/>
          <w:color w:val="auto"/>
          <w:sz w:val="32"/>
          <w:szCs w:val="32"/>
          <w:highlight w:val="none"/>
          <w:u w:val="none"/>
          <w:lang w:val="en-US" w:eastAsia="zh-CN"/>
        </w:rPr>
      </w:pPr>
      <w:r>
        <w:rPr>
          <w:rFonts w:hint="default" w:ascii="Times New Roman" w:hAnsi="Times New Roman" w:eastAsia="黑体" w:cs="Times New Roman"/>
          <w:b w:val="0"/>
          <w:bCs w:val="0"/>
          <w:color w:val="auto"/>
          <w:sz w:val="32"/>
          <w:szCs w:val="32"/>
          <w:highlight w:val="none"/>
          <w:u w:val="none"/>
          <w:lang w:val="en-US" w:eastAsia="zh-CN"/>
        </w:rPr>
        <w:t>一、系列科普活动</w:t>
      </w:r>
    </w:p>
    <w:p w14:paraId="656DD1B4">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i w:val="0"/>
          <w:iCs w:val="0"/>
          <w:color w:val="auto"/>
          <w:sz w:val="32"/>
          <w:szCs w:val="32"/>
          <w:highlight w:val="none"/>
          <w:u w:val="none"/>
          <w:lang w:val="en-US" w:eastAsia="zh-CN"/>
        </w:rPr>
      </w:pPr>
      <w:r>
        <w:rPr>
          <w:rFonts w:hint="eastAsia" w:ascii="Times New Roman" w:hAnsi="Times New Roman" w:eastAsia="楷体_GB2312" w:cs="Times New Roman"/>
          <w:b w:val="0"/>
          <w:bCs w:val="0"/>
          <w:i w:val="0"/>
          <w:iCs w:val="0"/>
          <w:color w:val="auto"/>
          <w:sz w:val="32"/>
          <w:szCs w:val="32"/>
          <w:highlight w:val="none"/>
          <w:u w:val="none"/>
          <w:lang w:val="en-US" w:eastAsia="zh-CN"/>
        </w:rPr>
        <w:t>（一）</w:t>
      </w:r>
      <w:r>
        <w:rPr>
          <w:rFonts w:hint="default" w:ascii="Times New Roman" w:hAnsi="Times New Roman" w:eastAsia="楷体_GB2312" w:cs="Times New Roman"/>
          <w:b w:val="0"/>
          <w:bCs w:val="0"/>
          <w:i w:val="0"/>
          <w:iCs w:val="0"/>
          <w:color w:val="auto"/>
          <w:sz w:val="32"/>
          <w:szCs w:val="32"/>
          <w:highlight w:val="none"/>
          <w:u w:val="none"/>
          <w:lang w:val="en-US" w:eastAsia="zh-CN"/>
        </w:rPr>
        <w:t>申报内容</w:t>
      </w:r>
    </w:p>
    <w:p w14:paraId="45D89AF1">
      <w:pPr>
        <w:keepNext/>
        <w:keepLines/>
        <w:pageBreakBefore w:val="0"/>
        <w:widowControl w:val="0"/>
        <w:suppressAutoHyphens/>
        <w:kinsoku/>
        <w:wordWrap/>
        <w:overflowPunct/>
        <w:topLinePunct w:val="0"/>
        <w:autoSpaceDE/>
        <w:autoSpaceDN/>
        <w:bidi w:val="0"/>
        <w:adjustRightInd/>
        <w:snapToGrid/>
        <w:spacing w:beforeLines="0" w:afterLines="0" w:line="560" w:lineRule="exact"/>
        <w:ind w:firstLine="640" w:firstLineChars="200"/>
        <w:textAlignment w:val="auto"/>
        <w:outlineLvl w:val="0"/>
        <w:rPr>
          <w:rFonts w:hint="default" w:ascii="Times New Roman" w:hAnsi="Times New Roman" w:eastAsia="仿宋_GB2312" w:cs="Times New Roman"/>
          <w:color w:val="auto"/>
          <w:sz w:val="32"/>
          <w:szCs w:val="24"/>
          <w:highlight w:val="none"/>
          <w:u w:val="none"/>
          <w:lang w:val="en-US" w:eastAsia="zh-CN"/>
        </w:rPr>
      </w:pPr>
      <w:r>
        <w:rPr>
          <w:rFonts w:hint="default" w:ascii="Times New Roman" w:hAnsi="Times New Roman" w:eastAsia="仿宋_GB2312" w:cs="Times New Roman"/>
          <w:color w:val="auto"/>
          <w:sz w:val="32"/>
          <w:szCs w:val="24"/>
          <w:highlight w:val="none"/>
          <w:u w:val="none"/>
          <w:lang w:val="en-US" w:eastAsia="zh-CN"/>
        </w:rPr>
        <w:t>紧扣全国科技活动周统一工作部署，结合青海省科技创新和科学技术普及工作需要，策划具有青海特色和示范意义、参与性强的2027年青海省科技活动周整体活动体系，包括2027年度青海省科技活动周主会场活动、全省科普讲解大赛、全省科学实验展演汇演大赛、科普微视频和优秀科普作品评选，以及其他相关科普活动。</w:t>
      </w:r>
    </w:p>
    <w:p w14:paraId="4E68D76E">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（二）申报对象</w:t>
      </w:r>
    </w:p>
    <w:p w14:paraId="7E8EB1BD">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具有独立法人资格的科研院所、高等院校、企事业单位、中央驻青非独立法人企业，以及其他具备大型科普活动策划与组织能力的单位。</w:t>
      </w:r>
    </w:p>
    <w:p w14:paraId="1882DB93">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（三）考核指标</w:t>
      </w:r>
    </w:p>
    <w:p w14:paraId="2702F39A">
      <w:pPr>
        <w:keepNext w:val="0"/>
        <w:keepLines w:val="0"/>
        <w:pageBreakBefore w:val="0"/>
        <w:widowControl w:val="0"/>
        <w:suppressAutoHyphen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1.2027年青海省科技活动周主会场活动</w:t>
      </w:r>
    </w:p>
    <w:p w14:paraId="18F60429">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策划实施主会场启动仪式和分会场系列活动，活动内容丰富、形式多样，具有青海特色，贴近群众需求。活动周前在省级以上媒体发布预热稿件不少于1篇；制作活动宣传视频不少于2条，每条时长不少于3分钟；省级以上媒体报道主会场活动不少于5篇，并充分发挥</w:t>
      </w:r>
      <w:r>
        <w:rPr>
          <w:rFonts w:hint="default" w:ascii="Times New Roman" w:hAnsi="Times New Roman" w:eastAsia="仿宋_GB2312" w:cs="Times New Roman"/>
          <w:color w:val="auto"/>
          <w:spacing w:val="0"/>
          <w:sz w:val="32"/>
          <w:szCs w:val="32"/>
          <w:highlight w:val="none"/>
          <w:u w:val="none"/>
          <w:lang w:val="en-US" w:eastAsia="zh-CN"/>
        </w:rPr>
        <w:t>新媒体平台扩大传播；主会场群众参与人数不少于2000人次。</w:t>
      </w:r>
    </w:p>
    <w:p w14:paraId="1504399A">
      <w:pPr>
        <w:keepNext w:val="0"/>
        <w:keepLines w:val="0"/>
        <w:pageBreakBefore w:val="0"/>
        <w:widowControl w:val="0"/>
        <w:suppressAutoHyphen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2.2027年度青海省科普讲解大赛</w:t>
      </w:r>
    </w:p>
    <w:p w14:paraId="0FCDEEDA">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根据全国科普讲解大赛要求制定活动方案，协助省科技厅组织相关赛事。省级以上媒体活动报道不少于5篇（含赛前预热报道）；制作宣传视频不少于2条，每条时长不少于3分钟；加强新媒体推广；组织优秀选手培训并推荐参加全国大赛。</w:t>
      </w:r>
    </w:p>
    <w:p w14:paraId="69D63372">
      <w:pPr>
        <w:keepNext w:val="0"/>
        <w:keepLines w:val="0"/>
        <w:pageBreakBefore w:val="0"/>
        <w:widowControl w:val="0"/>
        <w:suppressAutoHyphen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3.2027年青海省科学实验展演汇演大赛</w:t>
      </w:r>
    </w:p>
    <w:p w14:paraId="594B352D">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根据全国科学实验展演汇演要求，协助省科技厅组织相关赛事。省级以上媒体活动报道不少于5篇（含赛前预热报道）；制作活动宣传视频不少于2条，每条时长不少于3分钟；加强新媒体推广；组织优秀团队培训并推荐参加全国展演汇演。</w:t>
      </w:r>
    </w:p>
    <w:p w14:paraId="3A97188C">
      <w:pPr>
        <w:keepNext w:val="0"/>
        <w:keepLines w:val="0"/>
        <w:pageBreakBefore w:val="0"/>
        <w:widowControl w:val="0"/>
        <w:suppressAutoHyphens/>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bCs/>
          <w:color w:val="auto"/>
          <w:sz w:val="32"/>
          <w:szCs w:val="32"/>
          <w:highlight w:val="none"/>
          <w:u w:val="none"/>
          <w:lang w:val="en-US" w:eastAsia="zh-CN"/>
        </w:rPr>
      </w:pPr>
      <w:r>
        <w:rPr>
          <w:rFonts w:hint="default" w:ascii="Times New Roman" w:hAnsi="Times New Roman" w:eastAsia="仿宋_GB2312" w:cs="Times New Roman"/>
          <w:b/>
          <w:bCs/>
          <w:color w:val="auto"/>
          <w:sz w:val="32"/>
          <w:szCs w:val="32"/>
          <w:highlight w:val="none"/>
          <w:u w:val="none"/>
          <w:lang w:val="en-US" w:eastAsia="zh-CN"/>
        </w:rPr>
        <w:t>4.2027年青海省科普微视频和优秀科普作品评选</w:t>
      </w:r>
    </w:p>
    <w:p w14:paraId="50A88CC4">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根据全国科普微视频和优秀科普图书作品评选要求，协助省科技厅开展评选工作，并择优推荐参加全国评选活动。</w:t>
      </w:r>
    </w:p>
    <w:p w14:paraId="5C0A51B1">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（四）实施期限</w:t>
      </w:r>
    </w:p>
    <w:p w14:paraId="49D91C2C">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各活动根据国家相关安排及我省科普工作实际进度确定具体实施时间，全部工作于2027年12月底前完成。</w:t>
      </w:r>
    </w:p>
    <w:p w14:paraId="0B897726">
      <w:pPr>
        <w:numPr>
          <w:ilvl w:val="0"/>
          <w:numId w:val="0"/>
        </w:numPr>
        <w:suppressAutoHyphens/>
        <w:bidi w:val="0"/>
        <w:spacing w:line="560" w:lineRule="exact"/>
        <w:ind w:left="0" w:leftChars="0" w:firstLine="640" w:firstLineChars="200"/>
        <w:rPr>
          <w:rFonts w:hint="default" w:ascii="Times New Roman" w:hAnsi="Times New Roman" w:eastAsia="黑体" w:cs="Times New Roman"/>
          <w:b w:val="0"/>
          <w:bCs w:val="0"/>
          <w:color w:val="auto"/>
          <w:sz w:val="32"/>
          <w:szCs w:val="32"/>
          <w:highlight w:val="none"/>
          <w:u w:val="none"/>
          <w:lang w:val="en-US" w:eastAsia="zh-CN"/>
        </w:rPr>
      </w:pPr>
      <w:r>
        <w:rPr>
          <w:rFonts w:hint="default" w:ascii="Times New Roman" w:hAnsi="Times New Roman" w:eastAsia="黑体" w:cs="Times New Roman"/>
          <w:b w:val="0"/>
          <w:bCs w:val="0"/>
          <w:color w:val="auto"/>
          <w:sz w:val="32"/>
          <w:szCs w:val="32"/>
          <w:highlight w:val="none"/>
          <w:u w:val="none"/>
          <w:lang w:val="en-US" w:eastAsia="zh-CN"/>
        </w:rPr>
        <w:t>二、基于省科普联席会议工作机制开展的省级层面科普工作</w:t>
      </w:r>
    </w:p>
    <w:p w14:paraId="3B9B431A">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（一）申报内容</w:t>
      </w:r>
    </w:p>
    <w:p w14:paraId="6D31106C">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围绕全省优质科普资源共享共用机制，面向全社会开展主题突出、特色鲜明、具有品牌效应的科普示范活动，推动省级科普工作协同联动。</w:t>
      </w:r>
    </w:p>
    <w:p w14:paraId="1E036981">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（二）申报对象</w:t>
      </w:r>
    </w:p>
    <w:p w14:paraId="3A1AE151">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省科普联席会议成员单位。</w:t>
      </w:r>
    </w:p>
    <w:p w14:paraId="7977BB50">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（三）核心考核指标</w:t>
      </w:r>
    </w:p>
    <w:p w14:paraId="4FC7D9A7">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打造1个定位清晰、特色突出、长效运营的省级特色品牌科普活动，全年配套开展系列主题科普活动不少于5场次，</w:t>
      </w:r>
      <w:r>
        <w:rPr>
          <w:rFonts w:hint="default" w:ascii="Times New Roman" w:hAnsi="Times New Roman" w:eastAsia="仿宋_GB2312" w:cs="Times New Roman"/>
          <w:color w:val="auto"/>
          <w:spacing w:val="0"/>
          <w:sz w:val="32"/>
          <w:szCs w:val="32"/>
          <w:highlight w:val="none"/>
          <w:u w:val="none"/>
          <w:lang w:val="en-US" w:eastAsia="zh-CN"/>
        </w:rPr>
        <w:t>其中在2027年青海省科技活动周期间举办活动1场次以上，活动总受众不少于5000人次。省级以上媒体报道不少于5篇。</w:t>
      </w:r>
    </w:p>
    <w:p w14:paraId="70142FA5">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（四）个性考核指标</w:t>
      </w:r>
    </w:p>
    <w:p w14:paraId="69AAA5F8">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除考核核心指标外，申报单位围绕研究内容凝练1—2条可量化的个性指标。</w:t>
      </w:r>
    </w:p>
    <w:p w14:paraId="2924038D">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（五）实施期限</w:t>
      </w:r>
    </w:p>
    <w:p w14:paraId="42829A00">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color w:val="auto"/>
          <w:sz w:val="32"/>
          <w:szCs w:val="32"/>
          <w:highlight w:val="none"/>
          <w:u w:val="none"/>
          <w:lang w:val="en-US" w:eastAsia="zh-CN"/>
        </w:rPr>
      </w:pPr>
      <w:r>
        <w:rPr>
          <w:rFonts w:hint="default" w:ascii="Times New Roman" w:hAnsi="Times New Roman" w:eastAsia="楷体_GB2312" w:cs="Times New Roman"/>
          <w:color w:val="auto"/>
          <w:sz w:val="32"/>
          <w:szCs w:val="32"/>
          <w:highlight w:val="none"/>
          <w:u w:val="none"/>
          <w:lang w:val="en-US" w:eastAsia="zh-CN"/>
        </w:rPr>
        <w:t>2027年1月—2027年12月</w:t>
      </w:r>
    </w:p>
    <w:p w14:paraId="17D55C6C">
      <w:pPr>
        <w:numPr>
          <w:ilvl w:val="0"/>
          <w:numId w:val="0"/>
        </w:numPr>
        <w:suppressAutoHyphens/>
        <w:bidi w:val="0"/>
        <w:spacing w:line="560" w:lineRule="exact"/>
        <w:ind w:firstLine="640" w:firstLineChars="200"/>
        <w:rPr>
          <w:rFonts w:hint="default" w:ascii="Times New Roman" w:hAnsi="Times New Roman" w:eastAsia="黑体" w:cs="Times New Roman"/>
          <w:b w:val="0"/>
          <w:bCs w:val="0"/>
          <w:color w:val="auto"/>
          <w:sz w:val="32"/>
          <w:szCs w:val="32"/>
          <w:highlight w:val="none"/>
          <w:u w:val="none"/>
          <w:lang w:val="en-US" w:eastAsia="zh-CN"/>
        </w:rPr>
      </w:pPr>
      <w:r>
        <w:rPr>
          <w:rFonts w:hint="default" w:ascii="Times New Roman" w:hAnsi="Times New Roman" w:eastAsia="黑体" w:cs="Times New Roman"/>
          <w:b w:val="0"/>
          <w:bCs w:val="0"/>
          <w:color w:val="auto"/>
          <w:sz w:val="32"/>
          <w:szCs w:val="32"/>
          <w:highlight w:val="none"/>
          <w:u w:val="none"/>
          <w:lang w:val="en-US" w:eastAsia="zh-CN"/>
        </w:rPr>
        <w:t>三、基层科普能力建设</w:t>
      </w:r>
    </w:p>
    <w:p w14:paraId="7BABBF8F">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（一）申报内容</w:t>
      </w:r>
    </w:p>
    <w:p w14:paraId="6D2FAFCB">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紧密对接区域创新体系建设总体布局与市州科普发展实际，对科普工作进行整体性规划，推动建立多部门联动机制，培育具有本地地域辨识度、群众认可度高的基层科普特色品牌，夯实区域科普工作基础。</w:t>
      </w:r>
    </w:p>
    <w:p w14:paraId="607976E0">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（二）申报对象</w:t>
      </w:r>
    </w:p>
    <w:p w14:paraId="60469890">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各市（州）科技主管部门</w:t>
      </w:r>
    </w:p>
    <w:p w14:paraId="33FA9F2F">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（三）核心考核指标：</w:t>
      </w:r>
    </w:p>
    <w:p w14:paraId="4CE39295">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1.制定2027年区域科普工作整体方案，明确年度工作目标、重点任务及保障措施；</w:t>
      </w:r>
    </w:p>
    <w:p w14:paraId="1F8D11B4">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2.结合区域特色和题材特征，打造1个区域特色科普品牌，开展线下活动不少于6次，其中在2027年青海省科技活动周期间举办活动1场次以上，单场活动时长不少于90分钟，活动总受众不少于1万人次；</w:t>
      </w:r>
    </w:p>
    <w:p w14:paraId="2B5C2671">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3.</w:t>
      </w:r>
      <w:r>
        <w:rPr>
          <w:rFonts w:hint="default" w:ascii="Times New Roman" w:hAnsi="Times New Roman" w:eastAsia="仿宋_GB2312" w:cs="Times New Roman"/>
          <w:color w:val="auto"/>
          <w:spacing w:val="0"/>
          <w:sz w:val="32"/>
          <w:szCs w:val="32"/>
          <w:highlight w:val="none"/>
          <w:u w:val="none"/>
          <w:lang w:val="en-US" w:eastAsia="zh-CN"/>
        </w:rPr>
        <w:t>省市媒体新闻报道不少于6篇，科普相关稿件不低于50篇。</w:t>
      </w:r>
    </w:p>
    <w:p w14:paraId="56B492DA">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（四）个性考核指标</w:t>
      </w:r>
    </w:p>
    <w:p w14:paraId="02CA30B6">
      <w:pPr>
        <w:keepNext w:val="0"/>
        <w:keepLines w:val="0"/>
        <w:pageBreakBefore w:val="0"/>
        <w:widowControl w:val="0"/>
        <w:numPr>
          <w:ilvl w:val="0"/>
          <w:numId w:val="0"/>
        </w:numPr>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除核心指标外，申报单位围绕研究内容凝练1—2条可量化的个性指标。</w:t>
      </w:r>
    </w:p>
    <w:p w14:paraId="07297003">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（五）实施期限</w:t>
      </w:r>
    </w:p>
    <w:p w14:paraId="48E70FED">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2027年1月—2027年12月</w:t>
      </w:r>
    </w:p>
    <w:p w14:paraId="0F042AFE">
      <w:pPr>
        <w:numPr>
          <w:ilvl w:val="0"/>
          <w:numId w:val="0"/>
        </w:numPr>
        <w:suppressAutoHyphens/>
        <w:bidi w:val="0"/>
        <w:spacing w:line="580" w:lineRule="exact"/>
        <w:ind w:firstLine="640" w:firstLineChars="200"/>
        <w:rPr>
          <w:rFonts w:hint="default" w:ascii="Times New Roman" w:hAnsi="Times New Roman" w:eastAsia="楷体_GB2312" w:cs="Times New Roman"/>
          <w:b/>
          <w:bCs/>
          <w:color w:val="auto"/>
          <w:sz w:val="32"/>
          <w:szCs w:val="32"/>
          <w:highlight w:val="none"/>
          <w:u w:val="none"/>
          <w:lang w:val="en-US" w:eastAsia="zh-CN"/>
        </w:rPr>
      </w:pPr>
      <w:r>
        <w:rPr>
          <w:rFonts w:hint="default" w:ascii="Times New Roman" w:hAnsi="Times New Roman" w:eastAsia="黑体" w:cs="Times New Roman"/>
          <w:b w:val="0"/>
          <w:bCs w:val="0"/>
          <w:color w:val="auto"/>
          <w:sz w:val="32"/>
          <w:szCs w:val="32"/>
          <w:highlight w:val="none"/>
          <w:u w:val="none"/>
          <w:lang w:val="en-US" w:eastAsia="zh-CN"/>
        </w:rPr>
        <w:t>四、省级科研类科普基地能力提升</w:t>
      </w:r>
    </w:p>
    <w:p w14:paraId="7E6B8C26">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（一）申报内容</w:t>
      </w:r>
    </w:p>
    <w:p w14:paraId="7854674D">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支持开展基地展陈改造提升，互动体验展项开发，数字科普馆及云展览建设、科普互动小程序及科普资源包设计、中小学系列科普课程开发，科普交流合作及科普人才培养等工作，推动科研成果科普化，制作原创性科普作品，宣传项目成果与成效。</w:t>
      </w:r>
    </w:p>
    <w:p w14:paraId="7BFEC56A">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（二）申报对象</w:t>
      </w:r>
    </w:p>
    <w:p w14:paraId="52D4DFDF">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省科技厅已认定的省级科研科普基地。</w:t>
      </w:r>
    </w:p>
    <w:p w14:paraId="568A26CC">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（三）核心考核指标</w:t>
      </w:r>
    </w:p>
    <w:p w14:paraId="62FDA3CE">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1.围绕基地能力提升，开展科普活动不少于10场次，其中在2027年青海省科技活动周期间举办活动1场次以上。全部活动线下吸引受众体验、参与不少于1万人次；</w:t>
      </w:r>
    </w:p>
    <w:p w14:paraId="6A9AD006">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2.制作科普作品不少于2篇（部），形式包括科普图书、科普短视频、科普长视频等。图书类不少于2000字，印制量不低于5000册；短视频时长不少于3分钟，长视频时长不少于6分钟，在2个以上省级主流媒体推广传播，线上累计网络点击量不低于1万人次；</w:t>
      </w:r>
    </w:p>
    <w:p w14:paraId="35DEF561">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3.</w:t>
      </w:r>
      <w:r>
        <w:rPr>
          <w:rFonts w:hint="default" w:ascii="Times New Roman" w:hAnsi="Times New Roman" w:eastAsia="仿宋_GB2312" w:cs="Times New Roman"/>
          <w:color w:val="auto"/>
          <w:spacing w:val="0"/>
          <w:sz w:val="32"/>
          <w:szCs w:val="32"/>
          <w:highlight w:val="none"/>
          <w:u w:val="none"/>
          <w:lang w:val="en-US" w:eastAsia="zh-CN"/>
        </w:rPr>
        <w:t>省市媒体新闻报道不少于6篇，科普相关稿件不低于30篇。</w:t>
      </w:r>
    </w:p>
    <w:p w14:paraId="0C50ED18">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（四）个性考核指标：</w:t>
      </w:r>
    </w:p>
    <w:p w14:paraId="6C5C5F37">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除核心指标外，申报单位围绕研究内容凝练2—3条可量化的个性指标。</w:t>
      </w:r>
    </w:p>
    <w:p w14:paraId="1D977F97">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（五）实施期限</w:t>
      </w:r>
    </w:p>
    <w:p w14:paraId="1421BB20">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2027年1月—2028年12月</w:t>
      </w:r>
    </w:p>
    <w:p w14:paraId="2E81C0C3">
      <w:pPr>
        <w:numPr>
          <w:ilvl w:val="0"/>
          <w:numId w:val="0"/>
        </w:numPr>
        <w:suppressAutoHyphens/>
        <w:bidi w:val="0"/>
        <w:spacing w:line="580" w:lineRule="exact"/>
        <w:ind w:firstLine="640" w:firstLineChars="200"/>
        <w:rPr>
          <w:rFonts w:hint="default" w:ascii="Times New Roman" w:hAnsi="Times New Roman" w:eastAsia="黑体" w:cs="Times New Roman"/>
          <w:b w:val="0"/>
          <w:bCs w:val="0"/>
          <w:color w:val="auto"/>
          <w:sz w:val="32"/>
          <w:szCs w:val="32"/>
          <w:highlight w:val="none"/>
          <w:u w:val="none"/>
          <w:lang w:val="en-US" w:eastAsia="zh-CN"/>
        </w:rPr>
      </w:pPr>
      <w:r>
        <w:rPr>
          <w:rFonts w:hint="default" w:ascii="Times New Roman" w:hAnsi="Times New Roman" w:eastAsia="黑体" w:cs="Times New Roman"/>
          <w:b w:val="0"/>
          <w:bCs w:val="0"/>
          <w:color w:val="auto"/>
          <w:sz w:val="32"/>
          <w:szCs w:val="32"/>
          <w:highlight w:val="none"/>
          <w:u w:val="none"/>
          <w:lang w:val="en-US" w:eastAsia="zh-CN"/>
        </w:rPr>
        <w:t>五、科技资源科普化</w:t>
      </w:r>
    </w:p>
    <w:p w14:paraId="41F9F7E0">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（一）申报内容</w:t>
      </w:r>
    </w:p>
    <w:p w14:paraId="65CFD54D">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围绕2021年以来获得国家级或省级科学技术奖，以及国家级或省级重大专项、重点研发项目和成果转化项目取得的最新突破或代表性成果，制作原创性科普作品，面向公众宣传普及项目成果与成效。</w:t>
      </w:r>
    </w:p>
    <w:p w14:paraId="6ACBDD56">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（二）申报对象</w:t>
      </w:r>
    </w:p>
    <w:p w14:paraId="240CCB47">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pacing w:val="0"/>
          <w:sz w:val="32"/>
          <w:szCs w:val="32"/>
          <w:highlight w:val="none"/>
          <w:u w:val="none"/>
          <w:lang w:val="en-US" w:eastAsia="zh-CN"/>
        </w:rPr>
      </w:pPr>
      <w:r>
        <w:rPr>
          <w:rFonts w:hint="default" w:ascii="Times New Roman" w:hAnsi="Times New Roman" w:eastAsia="仿宋_GB2312" w:cs="Times New Roman"/>
          <w:color w:val="auto"/>
          <w:spacing w:val="0"/>
          <w:sz w:val="32"/>
          <w:szCs w:val="32"/>
          <w:highlight w:val="none"/>
          <w:u w:val="none"/>
          <w:lang w:val="en-US" w:eastAsia="zh-CN"/>
        </w:rPr>
        <w:t>2021年以来获得国家级和省级科学技术奖，以及国家级和省级重大专项、重点研发项目、成果转化项目牵头承担单位。</w:t>
      </w:r>
    </w:p>
    <w:p w14:paraId="31D00EE8">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（三）核心考核指标</w:t>
      </w:r>
    </w:p>
    <w:p w14:paraId="0F6047D7">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1.围绕研究内容开展科普活动不少于3场次，线下线上受众参与不少于3000人次；</w:t>
      </w:r>
    </w:p>
    <w:p w14:paraId="5B1A07E7">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2.制作科普作品不少于2篇（部），作品形式包括科普图书、科普短视频、科普长视频等。图书类不少于2000字，印制量不低于5000册；短视频时长不少于3分钟、长视频时长不少于6分钟，在2个以上省级主流媒体推广传播，线上累计网络点击量不低于1万人次；</w:t>
      </w:r>
    </w:p>
    <w:p w14:paraId="17084E5E">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3.省市媒体新闻报道不少于4篇。</w:t>
      </w:r>
    </w:p>
    <w:p w14:paraId="5C6ED1EE">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（四）个性考核指标</w:t>
      </w:r>
    </w:p>
    <w:p w14:paraId="7A7E9A6C">
      <w:pPr>
        <w:keepNext w:val="0"/>
        <w:keepLines w:val="0"/>
        <w:pageBreakBefore w:val="0"/>
        <w:widowControl w:val="0"/>
        <w:numPr>
          <w:ilvl w:val="0"/>
          <w:numId w:val="0"/>
        </w:numPr>
        <w:suppressAutoHyphens/>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除核心指标外，申报单位围绕研究内容凝练2—3条可量化的个性指标。</w:t>
      </w:r>
    </w:p>
    <w:p w14:paraId="429C6DAC">
      <w:pPr>
        <w:keepNext w:val="0"/>
        <w:keepLines w:val="0"/>
        <w:pageBreakBefore w:val="0"/>
        <w:widowControl w:val="0"/>
        <w:numPr>
          <w:ilvl w:val="255"/>
          <w:numId w:val="0"/>
        </w:numPr>
        <w:suppressAutoHyphens/>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b w:val="0"/>
          <w:bCs w:val="0"/>
          <w:color w:val="auto"/>
          <w:sz w:val="32"/>
          <w:szCs w:val="32"/>
          <w:highlight w:val="none"/>
          <w:u w:val="none"/>
          <w:lang w:val="en-US" w:eastAsia="zh-CN"/>
        </w:rPr>
      </w:pPr>
      <w:r>
        <w:rPr>
          <w:rFonts w:hint="default" w:ascii="Times New Roman" w:hAnsi="Times New Roman" w:eastAsia="楷体_GB2312" w:cs="Times New Roman"/>
          <w:b w:val="0"/>
          <w:bCs w:val="0"/>
          <w:color w:val="auto"/>
          <w:sz w:val="32"/>
          <w:szCs w:val="32"/>
          <w:highlight w:val="none"/>
          <w:u w:val="none"/>
          <w:lang w:val="en-US" w:eastAsia="zh-CN"/>
        </w:rPr>
        <w:t>（五）实施期限</w:t>
      </w:r>
    </w:p>
    <w:p w14:paraId="65D32A91">
      <w:pPr>
        <w:numPr>
          <w:ilvl w:val="0"/>
          <w:numId w:val="0"/>
        </w:numPr>
        <w:suppressAutoHyphens/>
        <w:bidi w:val="0"/>
        <w:spacing w:line="580" w:lineRule="exact"/>
        <w:ind w:firstLine="640" w:firstLineChars="200"/>
        <w:rPr>
          <w:rFonts w:hint="default" w:ascii="Times New Roman" w:hAnsi="Times New Roman" w:eastAsia="仿宋_GB2312" w:cs="Times New Roman"/>
          <w:color w:val="auto"/>
          <w:sz w:val="32"/>
          <w:szCs w:val="24"/>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2027年1月—2028年12月</w:t>
      </w:r>
    </w:p>
    <w:p w14:paraId="11E0B7A7">
      <w:pPr>
        <w:keepNext w:val="0"/>
        <w:keepLines w:val="0"/>
        <w:pageBreakBefore w:val="0"/>
        <w:widowControl w:val="0"/>
        <w:kinsoku/>
        <w:wordWrap w:val="0"/>
        <w:overflowPunct/>
        <w:topLinePunct w:val="0"/>
        <w:autoSpaceDE/>
        <w:autoSpaceDN/>
        <w:bidi w:val="0"/>
        <w:adjustRightInd/>
        <w:snapToGrid/>
        <w:spacing w:line="560" w:lineRule="exact"/>
        <w:ind w:firstLine="0" w:firstLineChars="0"/>
        <w:jc w:val="both"/>
        <w:textAlignment w:val="auto"/>
        <w:rPr>
          <w:rFonts w:hint="default" w:ascii="Times New Roman" w:hAnsi="Times New Roman" w:eastAsia="仿宋_GB2312" w:cs="Times New Roman"/>
          <w:i w:val="0"/>
          <w:iCs w:val="0"/>
          <w:caps w:val="0"/>
          <w:color w:val="auto"/>
          <w:spacing w:val="0"/>
          <w:kern w:val="2"/>
          <w:sz w:val="32"/>
          <w:szCs w:val="24"/>
          <w:shd w:val="clear" w:fill="auto"/>
          <w:lang w:val="en-US" w:eastAsia="zh-CN" w:bidi="ar"/>
        </w:rPr>
      </w:pPr>
    </w:p>
    <w:p w14:paraId="39AF0B1E"/>
    <w:sectPr>
      <w:headerReference r:id="rId3" w:type="default"/>
      <w:footerReference r:id="rId4"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A3EAB">
    <w:pPr>
      <w:tabs>
        <w:tab w:val="center" w:pos="4153"/>
        <w:tab w:val="right" w:pos="8306"/>
      </w:tabs>
      <w:suppressAutoHyphens/>
      <w:bidi w:val="0"/>
      <w:spacing w:line="576" w:lineRule="exact"/>
      <w:ind w:firstLine="640" w:firstLineChars="200"/>
      <w:rPr>
        <w:rFonts w:ascii="Calibri" w:hAnsi="Calibri" w:eastAsia="宋体" w:cs="Times New Roman"/>
        <w:color w:val="auto"/>
        <w:sz w:val="32"/>
      </w:rPr>
    </w:pPr>
    <w:r>
      <w:rPr>
        <w:rFonts w:ascii="Calibri" w:hAnsi="Calibri" w:eastAsia="宋体" w:cs="Times New Roman"/>
        <w:color w:val="auto"/>
        <w:sz w:val="3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78331C11">
                          <w:pPr>
                            <w:tabs>
                              <w:tab w:val="center" w:pos="4153"/>
                              <w:tab w:val="right" w:pos="8306"/>
                            </w:tabs>
                            <w:suppressAutoHyphens/>
                            <w:bidi w:val="0"/>
                            <w:spacing w:line="576"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  \* MERGEFORMAT </w:instrText>
                          </w:r>
                          <w:r>
                            <w:rPr>
                              <w:rFonts w:hint="eastAsia" w:ascii="仿宋_GB2312" w:hAnsi="仿宋_GB2312" w:eastAsia="仿宋_GB2312" w:cs="仿宋_GB2312"/>
                              <w:color w:val="auto"/>
                              <w:sz w:val="28"/>
                              <w:szCs w:val="28"/>
                            </w:rPr>
                            <w:fldChar w:fldCharType="separate"/>
                          </w:r>
                          <w:r>
                            <w:rPr>
                              <w:rFonts w:ascii="仿宋_GB2312" w:hAnsi="仿宋_GB2312" w:eastAsia="仿宋_GB2312" w:cs="仿宋_GB2312"/>
                              <w:color w:val="auto"/>
                              <w:sz w:val="28"/>
                              <w:szCs w:val="28"/>
                            </w:rPr>
                            <w:t>- 19 -</w:t>
                          </w:r>
                          <w:r>
                            <w:rPr>
                              <w:rFonts w:hint="eastAsia" w:ascii="仿宋_GB2312" w:hAnsi="仿宋_GB2312" w:eastAsia="仿宋_GB2312" w:cs="仿宋_GB2312"/>
                              <w:color w:val="auto"/>
                              <w:sz w:val="28"/>
                              <w:szCs w:val="28"/>
                            </w:rPr>
                            <w:fldChar w:fldCharType="end"/>
                          </w:r>
                        </w:p>
                      </w:txbxContent>
                    </wps:txbx>
                    <wps:bodyPr vert="horz" wrap="none" lIns="0" tIns="0" rIns="0" bIns="0" anchor="t">
                      <a:spAutoFit/>
                    </wps:bodyPr>
                  </wps:wsp>
                </a:graphicData>
              </a:graphic>
            </wp:anchor>
          </w:drawing>
        </mc:Choice>
        <mc:Fallback>
          <w:pict>
            <v:rect id="文本框 1" o:spid="_x0000_s1026" o:spt="1"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5dblS0AAAAAUBAAAPAAAAAAAAAAEAIAAAACIAAABkcnMvZG93&#10;bnJldi54bWxQSwECFAAUAAAACACHTuJAbk9wKc8BAACoAwAADgAAAAAAAAABACAAAAAfAQAAZHJz&#10;L2Uyb0RvYy54bWxQSwUGAAAAAAYABgBZAQAAYAUAAAAA&#10;">
              <v:fill on="f" focussize="0,0"/>
              <v:stroke on="f"/>
              <v:imagedata o:title=""/>
              <o:lock v:ext="edit" aspectratio="f"/>
              <v:textbox inset="0mm,0mm,0mm,0mm" style="mso-fit-shape-to-text:t;">
                <w:txbxContent>
                  <w:p w14:paraId="78331C11">
                    <w:pPr>
                      <w:tabs>
                        <w:tab w:val="center" w:pos="4153"/>
                        <w:tab w:val="right" w:pos="8306"/>
                      </w:tabs>
                      <w:suppressAutoHyphens/>
                      <w:bidi w:val="0"/>
                      <w:spacing w:line="576" w:lineRule="exact"/>
                      <w:ind w:firstLine="560" w:firstLineChars="200"/>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fldChar w:fldCharType="begin"/>
                    </w:r>
                    <w:r>
                      <w:rPr>
                        <w:rFonts w:hint="eastAsia" w:ascii="仿宋_GB2312" w:hAnsi="仿宋_GB2312" w:eastAsia="仿宋_GB2312" w:cs="仿宋_GB2312"/>
                        <w:color w:val="auto"/>
                        <w:sz w:val="28"/>
                        <w:szCs w:val="28"/>
                      </w:rPr>
                      <w:instrText xml:space="preserve"> PAGE  \* MERGEFORMAT </w:instrText>
                    </w:r>
                    <w:r>
                      <w:rPr>
                        <w:rFonts w:hint="eastAsia" w:ascii="仿宋_GB2312" w:hAnsi="仿宋_GB2312" w:eastAsia="仿宋_GB2312" w:cs="仿宋_GB2312"/>
                        <w:color w:val="auto"/>
                        <w:sz w:val="28"/>
                        <w:szCs w:val="28"/>
                      </w:rPr>
                      <w:fldChar w:fldCharType="separate"/>
                    </w:r>
                    <w:r>
                      <w:rPr>
                        <w:rFonts w:ascii="仿宋_GB2312" w:hAnsi="仿宋_GB2312" w:eastAsia="仿宋_GB2312" w:cs="仿宋_GB2312"/>
                        <w:color w:val="auto"/>
                        <w:sz w:val="28"/>
                        <w:szCs w:val="28"/>
                      </w:rPr>
                      <w:t>- 19 -</w:t>
                    </w:r>
                    <w:r>
                      <w:rPr>
                        <w:rFonts w:hint="eastAsia" w:ascii="仿宋_GB2312" w:hAnsi="仿宋_GB2312" w:eastAsia="仿宋_GB2312" w:cs="仿宋_GB2312"/>
                        <w:color w:val="auto"/>
                        <w:sz w:val="28"/>
                        <w:szCs w:val="28"/>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6E6588">
    <w:pPr>
      <w:rPr>
        <w:rFonts w:cs="Times New Roman"/>
      </w:rPr>
    </w:pPr>
    <w:r>
      <w:rPr>
        <w:rFonts w:cs="Times New Roman"/>
      </w:rPr>
      <mc:AlternateContent>
        <mc:Choice Requires="wps">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0" cy="0"/>
              <wp:effectExtent l="0" t="0" r="0" b="0"/>
              <wp:wrapNone/>
              <wp:docPr id="3" name="文本框 3"/>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ln>
                      <a:effectLst/>
                    </wps:spPr>
                    <wps:txbx>
                      <w:txbxContent>
                        <w:p w14:paraId="7B70C900">
                          <w:pPr>
                            <w:rPr>
                              <w:rFonts w:cs="Times New Roman"/>
                            </w:rPr>
                          </w:pPr>
                          <w:r>
                            <w:rPr>
                              <w:rFonts w:cs="Times New Roman"/>
                            </w:rPr>
                            <w:t>&lt;root&gt;&lt;sender&gt;kjtghc@qhkjt.net&lt;/sender&gt;&lt;type&gt;2&lt;/type&gt;&lt;subject&gt;转发:27指南征求厅局意见(1)(1).docx&lt;/subject&gt;&lt;attachmentName&gt;27指南征求厅局意见(1)(1).docx&lt;/attachmentName&gt;&lt;addressee&gt;kjtghc@qhkjt.net&lt;/addressee&gt;&lt;mailSec&gt;无密级&lt;/mailSec&gt;&lt;sendTime&gt;2026-08-11 15:37:10&lt;/sendTime&gt;&lt;loadTime&gt;2026-08-11 16:14:06&lt;/loadTime&gt;&lt;/root&gt;</w:t>
                          </w:r>
                        </w:p>
                      </w:txbxContent>
                    </wps:txbx>
                    <wps:bodyPr upright="1"/>
                  </wps:wsp>
                </a:graphicData>
              </a:graphic>
            </wp:anchor>
          </w:drawing>
        </mc:Choice>
        <mc:Fallback>
          <w:pict>
            <v:shape id="_x0000_s1026" o:spid="_x0000_s1026" o:spt="202" type="#_x0000_t202" style="position:absolute;left:0pt;margin-left:0pt;margin-top:0pt;height:0pt;width:0pt;mso-position-horizontal-relative:page;mso-position-vertical-relative:page;z-index:251659264;mso-width-relative:page;mso-height-relative:page;" filled="f" stroked="f" coordsize="21600,21600" o:gfxdata="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">
              <v:fill on="f" focussize="0,0"/>
              <v:stroke on="f"/>
              <v:imagedata o:title=""/>
              <o:lock v:ext="edit" aspectratio="f"/>
              <v:textbox>
                <w:txbxContent>
                  <w:p w14:paraId="7B70C900">
                    <w:pPr>
                      <w:rPr>
                        <w:rFonts w:cs="Times New Roman"/>
                      </w:rPr>
                    </w:pPr>
                    <w:r>
                      <w:rPr>
                        <w:rFonts w:cs="Times New Roman"/>
                      </w:rPr>
                      <w:t>&lt;root&gt;&lt;sender&gt;kjtghc@qhkjt.net&lt;/sender&gt;&lt;type&gt;2&lt;/type&gt;&lt;subject&gt;转发:27指南征求厅局意见(1)(1).docx&lt;/subject&gt;&lt;attachmentName&gt;27指南征求厅局意见(1)(1).docx&lt;/attachmentName&gt;&lt;addressee&gt;kjtghc@qhkjt.net&lt;/addressee&gt;&lt;mailSec&gt;无密级&lt;/mailSec&gt;&lt;sendTime&gt;2026-08-11 15:37:10&lt;/sendTime&gt;&lt;loadTime&gt;2026-08-11 16:14:06&lt;/loadTime&gt;&lt;/root&gt;</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dit="readOnly"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72.30.8.8:18080/seeyon/officeservlet"/>
  </w:docVars>
  <w:rsids>
    <w:rsidRoot w:val="540935B7"/>
    <w:rsid w:val="02F307DF"/>
    <w:rsid w:val="063F4FE6"/>
    <w:rsid w:val="06403AE1"/>
    <w:rsid w:val="0DF6574A"/>
    <w:rsid w:val="12A71485"/>
    <w:rsid w:val="13CF3C32"/>
    <w:rsid w:val="15D354D8"/>
    <w:rsid w:val="1C121F0B"/>
    <w:rsid w:val="1CBB39D9"/>
    <w:rsid w:val="1CC034BB"/>
    <w:rsid w:val="224C48E7"/>
    <w:rsid w:val="273239C8"/>
    <w:rsid w:val="2DB15EBA"/>
    <w:rsid w:val="31971226"/>
    <w:rsid w:val="32D95CC2"/>
    <w:rsid w:val="37A727EC"/>
    <w:rsid w:val="39866810"/>
    <w:rsid w:val="3F360227"/>
    <w:rsid w:val="41F510E7"/>
    <w:rsid w:val="42884A85"/>
    <w:rsid w:val="479D1A8F"/>
    <w:rsid w:val="4A5B64EF"/>
    <w:rsid w:val="4C3C3F6C"/>
    <w:rsid w:val="51EA74B6"/>
    <w:rsid w:val="540935B7"/>
    <w:rsid w:val="55AA437A"/>
    <w:rsid w:val="5717506D"/>
    <w:rsid w:val="58F55F5F"/>
    <w:rsid w:val="5AEC1F36"/>
    <w:rsid w:val="5F7A3E34"/>
    <w:rsid w:val="64D31C22"/>
    <w:rsid w:val="66034287"/>
    <w:rsid w:val="73DA6728"/>
    <w:rsid w:val="74F277FB"/>
    <w:rsid w:val="7871040F"/>
    <w:rsid w:val="7A241A71"/>
    <w:rsid w:val="7DA36035"/>
    <w:rsid w:val="7E9E48C6"/>
    <w:rsid w:val="7F4657C5"/>
    <w:rsid w:val="CF1F7D4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1443</Words>
  <Characters>1457</Characters>
  <Lines>0</Lines>
  <Paragraphs>0</Paragraphs>
  <TotalTime>9</TotalTime>
  <ScaleCrop>false</ScaleCrop>
  <LinksUpToDate>false</LinksUpToDate>
  <CharactersWithSpaces>1457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2021-11-16T14:48:00Z</dcterms:created>
  <dc:creator>中共乌兰县委宣传部单位管理员</dc:creator>
  <cp:lastModifiedBy>～艾_米～</cp:lastModifiedBy>
  <dcterms:modified xsi:type="dcterms:W3CDTF">2026-09-14T01:04:29Z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E9671171BDDA40E8819E216647BCC12F_13</vt:lpwstr>
  </property>
  <property fmtid="{D5CDD505-2E9C-101B-9397-08002B2CF9AE}" pid="4" name="KSOTemplateDocerSaveRecord">
    <vt:lpwstr>eyJoZGlkIjoiZDAxYTVhYzZkMzY2YjA3NTgwMmE2Njk2N2UyNTZkMGMiLCJ1c2VySWQiOiIxMDE2OTcxMSJ9</vt:lpwstr>
  </property>
</Properties>
</file>